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15990" cy="303864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555682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015989" cy="303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3.7pt;height:239.3pt;mso-wrap-distance-left:0.0pt;mso-wrap-distance-top:0.0pt;mso-wrap-distance-right:0.0pt;mso-wrap-distance-bottom:0.0pt;" stroked="false">
                <v:path textboxrect="0,0,0,0"/>
                <v:imagedata r:id="rId9" o:title=""/>
              </v:shape>
            </w:pict>
          </mc:Fallback>
        </mc:AlternateContent>
      </w:r>
      <w:r/>
      <w:r/>
    </w:p>
    <w:p>
      <w:pPr>
        <w:ind w:right="3"/>
        <w:jc w:val="center"/>
        <w:spacing w:line="235" w:lineRule="auto"/>
        <w:rPr>
          <w:rFonts w:eastAsia="Times New Roman"/>
          <w:b/>
          <w:sz w:val="28"/>
        </w:rPr>
      </w:pPr>
      <w:r>
        <w:rPr>
          <w:rFonts w:eastAsia="Times New Roman"/>
          <w:b/>
          <w:sz w:val="28"/>
        </w:rPr>
      </w:r>
      <w:r/>
    </w:p>
    <w:p>
      <w:pPr>
        <w:ind w:right="3"/>
        <w:jc w:val="center"/>
        <w:spacing w:line="235" w:lineRule="auto"/>
        <w:rPr>
          <w:rFonts w:eastAsia="Times New Roman"/>
          <w:b/>
          <w:sz w:val="44"/>
          <w:szCs w:val="48"/>
        </w:rPr>
      </w:pPr>
      <w:r>
        <w:rPr>
          <w:rFonts w:eastAsia="Times New Roman"/>
          <w:b/>
          <w:sz w:val="44"/>
          <w:szCs w:val="48"/>
        </w:rPr>
      </w:r>
      <w:r/>
    </w:p>
    <w:p>
      <w:pPr>
        <w:ind w:right="3"/>
        <w:jc w:val="center"/>
        <w:spacing w:line="235" w:lineRule="auto"/>
        <w:rPr>
          <w:rFonts w:eastAsia="Times New Roman"/>
          <w:b/>
          <w:sz w:val="44"/>
          <w:szCs w:val="48"/>
        </w:rPr>
      </w:pPr>
      <w:r>
        <w:rPr>
          <w:rFonts w:eastAsia="Times New Roman"/>
          <w:b/>
          <w:sz w:val="44"/>
          <w:szCs w:val="48"/>
        </w:rPr>
      </w:r>
      <w:r/>
    </w:p>
    <w:p>
      <w:pPr>
        <w:ind w:right="3"/>
        <w:jc w:val="center"/>
        <w:spacing w:line="235" w:lineRule="auto"/>
        <w:rPr>
          <w:rFonts w:eastAsia="Times New Roman"/>
          <w:b/>
          <w:sz w:val="44"/>
          <w:szCs w:val="48"/>
        </w:rPr>
      </w:pPr>
      <w:r>
        <w:rPr>
          <w:rFonts w:eastAsia="Times New Roman"/>
          <w:b/>
          <w:sz w:val="44"/>
          <w:szCs w:val="48"/>
        </w:rPr>
      </w:r>
      <w:r/>
    </w:p>
    <w:p>
      <w:pPr>
        <w:ind w:right="3"/>
        <w:jc w:val="center"/>
        <w:spacing w:line="235" w:lineRule="auto"/>
        <w:rPr>
          <w:rFonts w:eastAsia="Times New Roman"/>
          <w:b/>
          <w:sz w:val="44"/>
          <w:szCs w:val="48"/>
        </w:rPr>
      </w:pPr>
      <w:r>
        <w:rPr>
          <w:rFonts w:eastAsia="Times New Roman"/>
          <w:b/>
          <w:sz w:val="44"/>
          <w:szCs w:val="48"/>
        </w:rPr>
      </w:r>
      <w:r/>
    </w:p>
    <w:p>
      <w:pPr>
        <w:ind w:right="3"/>
        <w:jc w:val="center"/>
        <w:spacing w:line="235" w:lineRule="auto"/>
        <w:rPr>
          <w:rFonts w:eastAsia="Times New Roman"/>
          <w:b/>
          <w:sz w:val="44"/>
          <w:szCs w:val="48"/>
          <w:lang w:val="tt-RU"/>
        </w:rPr>
      </w:pPr>
      <w:r>
        <w:rPr>
          <w:rFonts w:eastAsia="Times New Roman"/>
          <w:b/>
          <w:sz w:val="44"/>
          <w:szCs w:val="48"/>
          <w:lang w:val="tt-RU"/>
        </w:rPr>
        <w:t xml:space="preserve">Годовой календарный учебный график</w:t>
      </w:r>
      <w:r/>
    </w:p>
    <w:p>
      <w:pPr>
        <w:ind w:right="3"/>
        <w:jc w:val="center"/>
        <w:spacing w:line="235" w:lineRule="auto"/>
        <w:rPr>
          <w:rFonts w:eastAsia="Times New Roman"/>
          <w:b/>
          <w:sz w:val="44"/>
          <w:szCs w:val="48"/>
          <w:lang w:val="tt-RU"/>
        </w:rPr>
      </w:pPr>
      <w:r>
        <w:rPr>
          <w:rFonts w:eastAsia="Times New Roman"/>
          <w:b/>
          <w:sz w:val="44"/>
          <w:szCs w:val="48"/>
          <w:lang w:val="tt-RU"/>
        </w:rPr>
        <w:t xml:space="preserve">МБОУ “Митряевская НОШ”</w:t>
      </w:r>
      <w:r>
        <w:rPr>
          <w:rFonts w:eastAsia="Times New Roman"/>
          <w:b/>
          <w:sz w:val="44"/>
          <w:szCs w:val="48"/>
          <w:lang w:val="tt-RU"/>
        </w:rPr>
        <w:t xml:space="preserve">дошкольных групп</w:t>
      </w:r>
      <w:r/>
    </w:p>
    <w:p>
      <w:pPr>
        <w:ind w:right="3"/>
        <w:jc w:val="center"/>
        <w:spacing w:line="235" w:lineRule="auto"/>
        <w:rPr>
          <w:rFonts w:eastAsia="Times New Roman"/>
          <w:b/>
          <w:sz w:val="44"/>
          <w:szCs w:val="48"/>
        </w:rPr>
      </w:pPr>
      <w:r>
        <w:rPr>
          <w:rFonts w:eastAsia="Times New Roman"/>
          <w:b/>
          <w:sz w:val="44"/>
          <w:szCs w:val="48"/>
        </w:rPr>
        <w:t xml:space="preserve">на 20</w:t>
      </w:r>
      <w:r>
        <w:rPr>
          <w:rFonts w:eastAsia="Times New Roman"/>
          <w:b/>
          <w:sz w:val="44"/>
          <w:szCs w:val="48"/>
        </w:rPr>
        <w:t xml:space="preserve">2</w:t>
      </w:r>
      <w:r>
        <w:rPr>
          <w:rFonts w:eastAsia="Times New Roman"/>
          <w:b/>
          <w:sz w:val="44"/>
          <w:szCs w:val="48"/>
        </w:rPr>
        <w:t xml:space="preserve">4-202</w:t>
      </w:r>
      <w:r>
        <w:rPr>
          <w:rFonts w:eastAsia="Times New Roman"/>
          <w:b/>
          <w:sz w:val="44"/>
          <w:szCs w:val="48"/>
        </w:rPr>
        <w:t xml:space="preserve">5 учебный год</w:t>
      </w:r>
      <w:r/>
    </w:p>
    <w:p>
      <w:pPr>
        <w:pStyle w:val="822"/>
        <w:spacing w:before="0" w:beforeAutospacing="0" w:after="0" w:afterAutospacing="0" w:line="294" w:lineRule="atLeast"/>
        <w:shd w:val="clear" w:color="auto" w:fill="ffffff"/>
        <w:rPr>
          <w:color w:val="000000"/>
          <w:sz w:val="44"/>
          <w:szCs w:val="48"/>
        </w:rPr>
      </w:pPr>
      <w:r>
        <w:rPr>
          <w:color w:val="000000"/>
          <w:sz w:val="44"/>
          <w:szCs w:val="48"/>
        </w:rPr>
      </w:r>
      <w:r/>
    </w:p>
    <w:p>
      <w:pPr>
        <w:pStyle w:val="822"/>
        <w:spacing w:before="0" w:beforeAutospacing="0" w:after="0" w:afterAutospacing="0" w:line="294" w:lineRule="atLeast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/>
    </w:p>
    <w:p>
      <w:pPr>
        <w:jc w:val="center"/>
        <w:rPr>
          <w:sz w:val="20"/>
          <w:szCs w:val="20"/>
        </w:rPr>
      </w:pPr>
      <w:r>
        <w:rPr>
          <w:color w:val="000000"/>
          <w:sz w:val="28"/>
          <w:szCs w:val="28"/>
        </w:rPr>
        <w:br w:type="page" w:clear="all"/>
      </w:r>
      <w:r>
        <w:rPr>
          <w:rFonts w:eastAsia="Times New Roman"/>
          <w:b/>
          <w:bCs/>
          <w:sz w:val="24"/>
          <w:szCs w:val="24"/>
        </w:rPr>
        <w:t xml:space="preserve">ПОЯСНИТЕЛЬНАЯ ЗАПИСКА</w:t>
      </w:r>
      <w:r/>
    </w:p>
    <w:p>
      <w:pPr>
        <w:spacing w:line="283" w:lineRule="exact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ind w:left="260" w:right="200" w:firstLine="540"/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Календарный учебный график деятельности дошкольной группы муниципального бюджетного образ</w:t>
      </w:r>
      <w:r>
        <w:rPr>
          <w:rFonts w:eastAsia="Times New Roman"/>
          <w:sz w:val="24"/>
          <w:szCs w:val="24"/>
        </w:rPr>
        <w:t xml:space="preserve">овательного учреждения «Митря</w:t>
      </w:r>
      <w:r>
        <w:rPr>
          <w:rFonts w:eastAsia="Times New Roman"/>
          <w:sz w:val="24"/>
          <w:szCs w:val="24"/>
        </w:rPr>
        <w:t xml:space="preserve">евская начальная общеобразовательная школа» Муслюмовского муниципального района Республики Татарстан является локальным нормативным документом, регламентирующим общие требования к организации образовательного процесса в учебном году в дошкол</w:t>
      </w:r>
      <w:r>
        <w:rPr>
          <w:rFonts w:eastAsia="Times New Roman"/>
          <w:sz w:val="24"/>
          <w:szCs w:val="24"/>
        </w:rPr>
        <w:t xml:space="preserve">ьной группе МБОУ «Митряевская</w:t>
      </w:r>
      <w:r>
        <w:rPr>
          <w:rFonts w:eastAsia="Times New Roman"/>
          <w:sz w:val="24"/>
          <w:szCs w:val="24"/>
        </w:rPr>
        <w:t xml:space="preserve"> НОШ».</w:t>
      </w:r>
      <w:r/>
    </w:p>
    <w:p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Календарный учебный график разработан в соответствии:</w:t>
      </w:r>
      <w:r/>
    </w:p>
    <w:p>
      <w:pPr>
        <w:spacing w:line="31" w:lineRule="exact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numPr>
          <w:ilvl w:val="1"/>
          <w:numId w:val="1"/>
        </w:numPr>
        <w:ind w:left="260" w:firstLine="559"/>
        <w:spacing w:line="226" w:lineRule="auto"/>
        <w:tabs>
          <w:tab w:val="left" w:pos="968" w:leader="none"/>
        </w:tabs>
        <w:rPr>
          <w:rFonts w:ascii="Symbol" w:hAnsi="Symbol" w:eastAsia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Законом Российской Федерации от 29.12.2012 г. № 273-ФЗ «Об образовании в Российской Федерации»;</w:t>
      </w:r>
      <w:r/>
    </w:p>
    <w:p>
      <w:pPr>
        <w:spacing w:line="32" w:lineRule="exact"/>
        <w:rPr>
          <w:rFonts w:ascii="Symbol" w:hAnsi="Symbol" w:eastAsia="Symbol" w:cs="Symbol"/>
          <w:sz w:val="24"/>
          <w:szCs w:val="24"/>
        </w:rPr>
      </w:pPr>
      <w:r>
        <w:rPr>
          <w:rFonts w:ascii="Symbol" w:hAnsi="Symbol" w:eastAsia="Symbol" w:cs="Symbol"/>
          <w:sz w:val="24"/>
          <w:szCs w:val="24"/>
        </w:rPr>
      </w:r>
      <w:r/>
    </w:p>
    <w:p>
      <w:pPr>
        <w:numPr>
          <w:ilvl w:val="1"/>
          <w:numId w:val="1"/>
        </w:numPr>
        <w:ind w:left="260" w:firstLine="559"/>
        <w:jc w:val="both"/>
        <w:spacing w:line="230" w:lineRule="auto"/>
        <w:tabs>
          <w:tab w:val="left" w:pos="968" w:leader="none"/>
        </w:tabs>
        <w:rPr>
          <w:rFonts w:ascii="Symbol" w:hAnsi="Symbol" w:eastAsia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Федеральным государственный образовательный стандарт дошкольного образования, утвержденный приказом Министерства образования и науки РФ от 17 октября 2013 года №1155;</w:t>
      </w:r>
      <w:r/>
    </w:p>
    <w:p>
      <w:pPr>
        <w:spacing w:line="34" w:lineRule="exact"/>
        <w:rPr>
          <w:rFonts w:ascii="Symbol" w:hAnsi="Symbol" w:eastAsia="Symbol" w:cs="Symbol"/>
          <w:sz w:val="24"/>
          <w:szCs w:val="24"/>
        </w:rPr>
      </w:pPr>
      <w:r>
        <w:rPr>
          <w:rFonts w:ascii="Symbol" w:hAnsi="Symbol" w:eastAsia="Symbol" w:cs="Symbol"/>
          <w:sz w:val="24"/>
          <w:szCs w:val="24"/>
        </w:rPr>
      </w:r>
      <w:r/>
    </w:p>
    <w:p>
      <w:pPr>
        <w:numPr>
          <w:ilvl w:val="1"/>
          <w:numId w:val="1"/>
        </w:numPr>
        <w:ind w:left="260" w:firstLine="559"/>
        <w:jc w:val="both"/>
        <w:spacing w:line="234" w:lineRule="auto"/>
        <w:tabs>
          <w:tab w:val="left" w:pos="968" w:leader="none"/>
        </w:tabs>
        <w:rPr>
          <w:rFonts w:ascii="Symbol" w:hAnsi="Symbol" w:eastAsia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Санитарно-эпидемиологическими правилами и нормативами </w:t>
      </w:r>
      <w:r>
        <w:rPr>
          <w:rFonts w:eastAsia="Times New Roman"/>
          <w:sz w:val="24"/>
          <w:szCs w:val="24"/>
        </w:rPr>
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организациях», утвержденными Постановлением Главного государственного санитарного врача РФ от 15 мая 2013 г. N 26;</w:t>
      </w:r>
      <w:r/>
    </w:p>
    <w:p>
      <w:pPr>
        <w:spacing w:line="3" w:lineRule="exact"/>
        <w:rPr>
          <w:rFonts w:ascii="Symbol" w:hAnsi="Symbol" w:eastAsia="Symbol" w:cs="Symbol"/>
          <w:sz w:val="24"/>
          <w:szCs w:val="24"/>
        </w:rPr>
      </w:pPr>
      <w:r>
        <w:rPr>
          <w:rFonts w:ascii="Symbol" w:hAnsi="Symbol" w:eastAsia="Symbol" w:cs="Symbol"/>
          <w:sz w:val="24"/>
          <w:szCs w:val="24"/>
        </w:rPr>
      </w:r>
      <w:r/>
    </w:p>
    <w:p>
      <w:pPr>
        <w:numPr>
          <w:ilvl w:val="1"/>
          <w:numId w:val="1"/>
        </w:numPr>
        <w:ind w:left="980" w:hanging="161"/>
        <w:tabs>
          <w:tab w:val="left" w:pos="980" w:leader="none"/>
        </w:tabs>
        <w:rPr>
          <w:rFonts w:ascii="Symbol" w:hAnsi="Symbol" w:eastAsia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Уставом школы;</w:t>
      </w:r>
      <w:r/>
    </w:p>
    <w:p>
      <w:pPr>
        <w:spacing w:line="29" w:lineRule="exact"/>
        <w:rPr>
          <w:rFonts w:ascii="Symbol" w:hAnsi="Symbol" w:eastAsia="Symbol" w:cs="Symbol"/>
          <w:sz w:val="24"/>
          <w:szCs w:val="24"/>
        </w:rPr>
      </w:pPr>
      <w:r>
        <w:rPr>
          <w:rFonts w:ascii="Symbol" w:hAnsi="Symbol" w:eastAsia="Symbol" w:cs="Symbol"/>
          <w:sz w:val="24"/>
          <w:szCs w:val="24"/>
        </w:rPr>
      </w:r>
      <w:r/>
    </w:p>
    <w:p>
      <w:pPr>
        <w:numPr>
          <w:ilvl w:val="1"/>
          <w:numId w:val="1"/>
        </w:numPr>
        <w:ind w:left="260" w:firstLine="559"/>
        <w:jc w:val="both"/>
        <w:spacing w:line="233" w:lineRule="auto"/>
        <w:tabs>
          <w:tab w:val="left" w:pos="968" w:leader="none"/>
        </w:tabs>
        <w:rPr>
          <w:rFonts w:ascii="Symbol" w:hAnsi="Symbol" w:eastAsia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Основной общеобразовательной программой дошкольного образования Муниципального бюджетного образовательного учреждения «</w:t>
      </w:r>
      <w:r>
        <w:rPr>
          <w:rFonts w:eastAsia="Times New Roman"/>
          <w:sz w:val="24"/>
          <w:szCs w:val="24"/>
        </w:rPr>
        <w:t xml:space="preserve">Митряевская</w:t>
      </w:r>
      <w:r>
        <w:rPr>
          <w:rFonts w:eastAsia="Times New Roman"/>
          <w:sz w:val="24"/>
          <w:szCs w:val="24"/>
        </w:rPr>
        <w:t xml:space="preserve"> начальная общеобразовательная школа» Муслюмовского муниципального района Республики Татарстан;</w:t>
      </w:r>
      <w:r/>
    </w:p>
    <w:p>
      <w:pPr>
        <w:spacing w:line="1" w:lineRule="exact"/>
        <w:rPr>
          <w:rFonts w:ascii="Symbol" w:hAnsi="Symbol" w:eastAsia="Symbol" w:cs="Symbol"/>
          <w:sz w:val="24"/>
          <w:szCs w:val="24"/>
        </w:rPr>
      </w:pPr>
      <w:r>
        <w:rPr>
          <w:rFonts w:ascii="Symbol" w:hAnsi="Symbol" w:eastAsia="Symbol" w:cs="Symbol"/>
          <w:sz w:val="24"/>
          <w:szCs w:val="24"/>
        </w:rPr>
      </w:r>
      <w:r/>
    </w:p>
    <w:p>
      <w:pPr>
        <w:numPr>
          <w:ilvl w:val="1"/>
          <w:numId w:val="1"/>
        </w:numPr>
        <w:ind w:left="980" w:hanging="161"/>
        <w:tabs>
          <w:tab w:val="left" w:pos="980" w:leader="none"/>
        </w:tabs>
        <w:rPr>
          <w:rFonts w:ascii="Symbol" w:hAnsi="Symbol" w:eastAsia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Трудовым кодексом Российской Федерации;</w:t>
      </w:r>
      <w:r/>
    </w:p>
    <w:p>
      <w:pPr>
        <w:spacing w:line="1" w:lineRule="exact"/>
        <w:rPr>
          <w:rFonts w:ascii="Symbol" w:hAnsi="Symbol" w:eastAsia="Symbol" w:cs="Symbol"/>
          <w:sz w:val="24"/>
          <w:szCs w:val="24"/>
        </w:rPr>
      </w:pPr>
      <w:r>
        <w:rPr>
          <w:rFonts w:ascii="Symbol" w:hAnsi="Symbol" w:eastAsia="Symbol" w:cs="Symbol"/>
          <w:sz w:val="24"/>
          <w:szCs w:val="24"/>
        </w:rPr>
      </w:r>
      <w:r/>
    </w:p>
    <w:p>
      <w:pPr>
        <w:numPr>
          <w:ilvl w:val="1"/>
          <w:numId w:val="1"/>
        </w:numPr>
        <w:ind w:left="980" w:hanging="161"/>
        <w:tabs>
          <w:tab w:val="left" w:pos="980" w:leader="none"/>
        </w:tabs>
        <w:rPr>
          <w:rFonts w:ascii="Symbol" w:hAnsi="Symbol" w:eastAsia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Законом Республики Татарстан от 19.02.1992 г. №1448-XII «О праздничных днях</w:t>
      </w:r>
      <w:r/>
    </w:p>
    <w:p>
      <w:pPr>
        <w:numPr>
          <w:ilvl w:val="0"/>
          <w:numId w:val="1"/>
        </w:numPr>
        <w:ind w:left="460" w:hanging="198"/>
        <w:spacing w:line="237" w:lineRule="auto"/>
        <w:tabs>
          <w:tab w:val="left" w:pos="460" w:leader="none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памятных датах Республики Татарстан» (с внесением изменений в статью 1);</w:t>
      </w:r>
      <w:r/>
    </w:p>
    <w:p>
      <w:pPr>
        <w:spacing w:line="32" w:lineRule="exac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  <w:r/>
    </w:p>
    <w:p>
      <w:pPr>
        <w:numPr>
          <w:ilvl w:val="1"/>
          <w:numId w:val="1"/>
        </w:numPr>
        <w:ind w:left="260" w:right="20" w:firstLine="559"/>
        <w:spacing w:line="226" w:lineRule="auto"/>
        <w:tabs>
          <w:tab w:val="left" w:pos="968" w:leader="none"/>
        </w:tabs>
        <w:rPr>
          <w:rFonts w:ascii="Symbol" w:hAnsi="Symbol" w:eastAsia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Проектом Постановления Правительства Российской Федерации «О переносе выходных дней в 2019 году» (подготовлен Минтрудом России 20.07.2018).</w:t>
      </w:r>
      <w:r/>
    </w:p>
    <w:p>
      <w:pPr>
        <w:spacing w:line="277" w:lineRule="exact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Содержание календарного учебного графика включает в себя:</w:t>
      </w:r>
      <w:r/>
    </w:p>
    <w:p>
      <w:pPr>
        <w:numPr>
          <w:ilvl w:val="0"/>
          <w:numId w:val="2"/>
        </w:numPr>
        <w:ind w:left="960" w:hanging="132"/>
        <w:tabs>
          <w:tab w:val="left" w:pos="960" w:leader="none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режим работы ДГ</w:t>
      </w:r>
      <w:r>
        <w:rPr>
          <w:rFonts w:eastAsia="Times New Roman"/>
          <w:sz w:val="24"/>
          <w:szCs w:val="24"/>
        </w:rPr>
        <w:t xml:space="preserve">,</w:t>
      </w:r>
      <w:r/>
    </w:p>
    <w:p>
      <w:pPr>
        <w:numPr>
          <w:ilvl w:val="0"/>
          <w:numId w:val="2"/>
        </w:numPr>
        <w:ind w:left="960" w:hanging="132"/>
        <w:tabs>
          <w:tab w:val="left" w:pos="960" w:leader="none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количество возрастных групп,</w:t>
      </w:r>
      <w:r/>
    </w:p>
    <w:p>
      <w:pPr>
        <w:numPr>
          <w:ilvl w:val="0"/>
          <w:numId w:val="2"/>
        </w:numPr>
        <w:ind w:left="960" w:hanging="132"/>
        <w:tabs>
          <w:tab w:val="left" w:pos="960" w:leader="none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продолжительность учебного года,</w:t>
      </w:r>
      <w:r/>
    </w:p>
    <w:p>
      <w:pPr>
        <w:numPr>
          <w:ilvl w:val="0"/>
          <w:numId w:val="2"/>
        </w:numPr>
        <w:ind w:left="960" w:hanging="132"/>
        <w:tabs>
          <w:tab w:val="left" w:pos="960" w:leader="none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количество недель в учебном году,</w:t>
      </w:r>
      <w:r/>
    </w:p>
    <w:p>
      <w:pPr>
        <w:numPr>
          <w:ilvl w:val="0"/>
          <w:numId w:val="2"/>
        </w:numPr>
        <w:ind w:left="960" w:hanging="132"/>
        <w:tabs>
          <w:tab w:val="left" w:pos="960" w:leader="none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недельная образовательная нагрузка занятий,</w:t>
      </w:r>
      <w:r/>
    </w:p>
    <w:p>
      <w:pPr>
        <w:numPr>
          <w:ilvl w:val="0"/>
          <w:numId w:val="2"/>
        </w:numPr>
        <w:ind w:left="960" w:hanging="132"/>
        <w:tabs>
          <w:tab w:val="left" w:pos="960" w:leader="none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регламентирование образовательного процесса, половина дня,</w:t>
      </w:r>
      <w:r/>
    </w:p>
    <w:p>
      <w:pPr>
        <w:numPr>
          <w:ilvl w:val="0"/>
          <w:numId w:val="2"/>
        </w:numPr>
        <w:ind w:left="960" w:hanging="132"/>
        <w:tabs>
          <w:tab w:val="left" w:pos="960" w:leader="none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график зимних каникул,</w:t>
      </w:r>
      <w:r/>
    </w:p>
    <w:p>
      <w:pPr>
        <w:numPr>
          <w:ilvl w:val="0"/>
          <w:numId w:val="2"/>
        </w:numPr>
        <w:ind w:left="960" w:hanging="132"/>
        <w:tabs>
          <w:tab w:val="left" w:pos="960" w:leader="none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летний оздоровительный период,</w:t>
      </w:r>
      <w:r/>
    </w:p>
    <w:p>
      <w:pPr>
        <w:numPr>
          <w:ilvl w:val="0"/>
          <w:numId w:val="2"/>
        </w:numPr>
        <w:ind w:left="960" w:hanging="132"/>
        <w:tabs>
          <w:tab w:val="left" w:pos="960" w:leader="none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праздничные дни (нерабочие дни).</w:t>
      </w:r>
      <w:r/>
    </w:p>
    <w:p>
      <w:pPr>
        <w:spacing w:line="12" w:lineRule="exact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ind w:left="260" w:right="20" w:firstLine="566"/>
        <w:jc w:val="both"/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  <w:r/>
    </w:p>
    <w:p>
      <w:pPr>
        <w:sectPr>
          <w:footnotePr/>
          <w:endnotePr/>
          <w:type w:val="nextPage"/>
          <w:pgSz w:w="11900" w:h="16838" w:orient="portrait"/>
          <w:pgMar w:top="1440" w:right="986" w:bottom="1440" w:left="1440" w:header="0" w:footer="0" w:gutter="0"/>
          <w:cols w:num="1" w:sep="0" w:space="720" w:equalWidth="0">
            <w:col w:w="9480" w:space="0"/>
          </w:cols>
          <w:docGrid w:linePitch="360"/>
        </w:sectPr>
      </w:pPr>
      <w:r/>
      <w:r/>
    </w:p>
    <w:tbl>
      <w:tblPr>
        <w:tblW w:w="9410" w:type="dxa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1220"/>
        <w:gridCol w:w="1560"/>
        <w:gridCol w:w="120"/>
        <w:gridCol w:w="1180"/>
        <w:gridCol w:w="140"/>
        <w:gridCol w:w="1680"/>
        <w:gridCol w:w="1560"/>
        <w:gridCol w:w="30"/>
      </w:tblGrid>
      <w:tr>
        <w:trPr>
          <w:trHeight w:val="280"/>
        </w:trPr>
        <w:tc>
          <w:tcPr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Содержание</w:t>
            </w:r>
            <w:r/>
          </w:p>
        </w:tc>
        <w:tc>
          <w:tcPr>
            <w:tcBorders>
              <w:top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Младшая</w:t>
            </w:r>
            <w:r/>
          </w:p>
        </w:tc>
        <w:tc>
          <w:tcPr>
            <w:tcBorders>
              <w:top w:val="single" w:color="auto" w:sz="8" w:space="0"/>
            </w:tcBorders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8" w:space="0"/>
            </w:tcBorders>
            <w:tcW w:w="118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Средняя</w:t>
            </w:r>
            <w:r/>
          </w:p>
        </w:tc>
        <w:tc>
          <w:tcPr>
            <w:tcBorders>
              <w:top w:val="single" w:color="auto" w:sz="8" w:space="0"/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8" w:space="0"/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Старшая</w:t>
            </w:r>
            <w:r/>
          </w:p>
        </w:tc>
        <w:tc>
          <w:tcPr>
            <w:tcBorders>
              <w:top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Подготовител</w:t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группа</w:t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18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группа</w:t>
            </w:r>
            <w:r/>
          </w:p>
        </w:tc>
        <w:tc>
          <w:tcPr>
            <w:tcBorders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группа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ь-ная к школе</w:t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(3-4 года)</w:t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18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(4-5 лет)</w:t>
            </w:r>
            <w:r/>
          </w:p>
        </w:tc>
        <w:tc>
          <w:tcPr>
            <w:tcBorders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(5-6 лет)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группа</w:t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79"/>
        </w:trPr>
        <w:tc>
          <w:tcPr>
            <w:tcBorders>
              <w:left w:val="single" w:color="auto" w:sz="8" w:space="0"/>
              <w:bottom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18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(6-7 лет)</w:t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58"/>
        </w:trPr>
        <w:tc>
          <w:tcPr>
            <w:gridSpan w:val="2"/>
            <w:tcBorders>
              <w:left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ind w:left="100"/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Режим работы </w:t>
            </w:r>
            <w:r/>
          </w:p>
        </w:tc>
        <w:tc>
          <w:tcPr>
            <w:gridSpan w:val="2"/>
            <w:tcW w:w="1680" w:type="dxa"/>
            <w:vAlign w:val="bottom"/>
            <w:textDirection w:val="lrTb"/>
            <w:noWrap w:val="false"/>
          </w:tcPr>
          <w:p>
            <w:pPr>
              <w:ind w:left="80"/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  пятидневная</w:t>
            </w:r>
            <w:r/>
          </w:p>
        </w:tc>
        <w:tc>
          <w:tcPr>
            <w:tcW w:w="1180" w:type="dxa"/>
            <w:vAlign w:val="bottom"/>
            <w:textDirection w:val="lrTb"/>
            <w:noWrap w:val="false"/>
          </w:tcPr>
          <w:p>
            <w:pPr>
              <w:ind w:left="220"/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рабочая</w:t>
            </w:r>
            <w:r/>
          </w:p>
        </w:tc>
        <w:tc>
          <w:tcPr>
            <w:gridSpan w:val="3"/>
            <w:tcBorders>
              <w:right w:val="single" w:color="auto" w:sz="8" w:space="0"/>
            </w:tcBorders>
            <w:tcW w:w="3380" w:type="dxa"/>
            <w:vAlign w:val="bottom"/>
            <w:textDirection w:val="lrTb"/>
            <w:noWrap w:val="false"/>
          </w:tcPr>
          <w:p>
            <w:pPr>
              <w:ind w:left="60"/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неделя   (выходные:   суббота,</w:t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gridSpan w:val="2"/>
            <w:tcW w:w="1680" w:type="dxa"/>
            <w:vAlign w:val="bottom"/>
            <w:textDirection w:val="lrTb"/>
            <w:noWrap w:val="false"/>
          </w:tcPr>
          <w:p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воскресенье),</w:t>
            </w:r>
            <w:r/>
          </w:p>
        </w:tc>
        <w:tc>
          <w:tcPr>
            <w:tcW w:w="118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4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68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81"/>
        </w:trPr>
        <w:tc>
          <w:tcPr>
            <w:tcBorders>
              <w:left w:val="single" w:color="auto" w:sz="8" w:space="0"/>
              <w:bottom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gridSpan w:val="5"/>
            <w:tcBorders>
              <w:bottom w:val="single" w:color="auto" w:sz="8" w:space="0"/>
            </w:tcBorders>
            <w:tcW w:w="4680" w:type="dxa"/>
            <w:vAlign w:val="bottom"/>
            <w:textDirection w:val="lrTb"/>
            <w:noWrap w:val="false"/>
          </w:tcPr>
          <w:p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время работы с 07.00 до 17.30</w:t>
            </w:r>
            <w:r>
              <w:rPr>
                <w:rFonts w:eastAsia="Times New Roman"/>
                <w:sz w:val="24"/>
                <w:szCs w:val="24"/>
              </w:rPr>
              <w:t xml:space="preserve"> часов</w:t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61"/>
        </w:trPr>
        <w:tc>
          <w:tcPr>
            <w:gridSpan w:val="2"/>
            <w:tcBorders>
              <w:left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ind w:left="100"/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Количество возрастных</w:t>
            </w:r>
            <w:r/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gridSpan w:val="4"/>
            <w:tcW w:w="3120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Одна возрастная  группа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120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vMerge w:val="restart"/>
            <w:textDirection w:val="lrTb"/>
            <w:noWrap w:val="false"/>
          </w:tcPr>
          <w:p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групп</w:t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gridSpan w:val="4"/>
            <w:tcW w:w="3120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161"/>
        </w:trPr>
        <w:tc>
          <w:tcPr>
            <w:tcBorders>
              <w:left w:val="single" w:color="auto" w:sz="8" w:space="0"/>
              <w:bottom w:val="single" w:color="auto" w:sz="8" w:space="0"/>
            </w:tcBorders>
            <w:tcW w:w="1920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2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18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321"/>
        </w:trPr>
        <w:tc>
          <w:tcPr>
            <w:gridSpan w:val="2"/>
            <w:tcBorders>
              <w:left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Начало учебного года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 сентября</w:t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18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 сентября</w:t>
            </w:r>
            <w:r/>
          </w:p>
        </w:tc>
        <w:tc>
          <w:tcPr>
            <w:tcBorders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 сентября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сентября</w:t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70"/>
        </w:trPr>
        <w:tc>
          <w:tcPr>
            <w:gridSpan w:val="2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2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gridSpan w:val="2"/>
            <w:tcBorders>
              <w:bottom w:val="single" w:color="auto" w:sz="8" w:space="0"/>
              <w:right w:val="single" w:color="auto" w:sz="8" w:space="0"/>
            </w:tcBorders>
            <w:tcW w:w="132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318"/>
        </w:trPr>
        <w:tc>
          <w:tcPr>
            <w:gridSpan w:val="2"/>
            <w:tcBorders>
              <w:left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График зимних каникул</w:t>
            </w:r>
            <w:r/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gridSpan w:val="3"/>
            <w:tcW w:w="3000" w:type="dxa"/>
            <w:vAlign w:val="bottom"/>
            <w:textDirection w:val="lrTb"/>
            <w:noWrap w:val="false"/>
          </w:tcPr>
          <w:p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01.01.202</w:t>
            </w:r>
            <w:r>
              <w:rPr>
                <w:rFonts w:eastAsia="Times New Roman"/>
                <w:sz w:val="24"/>
                <w:szCs w:val="24"/>
              </w:rPr>
              <w:t xml:space="preserve">4г. - </w:t>
            </w:r>
            <w:r>
              <w:rPr>
                <w:rFonts w:eastAsia="Times New Roman"/>
                <w:sz w:val="24"/>
                <w:szCs w:val="24"/>
              </w:rPr>
              <w:t xml:space="preserve">08</w:t>
            </w:r>
            <w:r>
              <w:rPr>
                <w:rFonts w:eastAsia="Times New Roman"/>
                <w:sz w:val="24"/>
                <w:szCs w:val="24"/>
              </w:rPr>
              <w:t xml:space="preserve">.01.202</w:t>
            </w:r>
            <w:r>
              <w:rPr>
                <w:rFonts w:eastAsia="Times New Roman"/>
                <w:sz w:val="24"/>
                <w:szCs w:val="24"/>
              </w:rPr>
              <w:t xml:space="preserve">5г.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70"/>
        </w:trPr>
        <w:tc>
          <w:tcPr>
            <w:gridSpan w:val="2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gridSpan w:val="2"/>
            <w:tcBorders>
              <w:bottom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18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316"/>
        </w:trPr>
        <w:tc>
          <w:tcPr>
            <w:gridSpan w:val="2"/>
            <w:tcBorders>
              <w:left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Окончание учебного года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30 мая</w:t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18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30 мая</w:t>
            </w:r>
            <w:r/>
          </w:p>
        </w:tc>
        <w:tc>
          <w:tcPr>
            <w:tcBorders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30 мая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30 мая</w:t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70"/>
        </w:trPr>
        <w:tc>
          <w:tcPr>
            <w:gridSpan w:val="2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2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18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56"/>
        </w:trPr>
        <w:tc>
          <w:tcPr>
            <w:gridSpan w:val="2"/>
            <w:tcBorders>
              <w:left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ind w:left="100"/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Продолжительность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36 недель</w:t>
            </w:r>
            <w:r/>
          </w:p>
        </w:tc>
        <w:tc>
          <w:tcPr>
            <w:tcW w:w="120" w:type="dxa"/>
            <w:vAlign w:val="bottom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1180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36 недель</w:t>
            </w:r>
            <w:r/>
          </w:p>
        </w:tc>
        <w:tc>
          <w:tcPr>
            <w:tcBorders>
              <w:right w:val="single" w:color="auto" w:sz="8" w:space="0"/>
            </w:tcBorders>
            <w:tcW w:w="140" w:type="dxa"/>
            <w:vAlign w:val="bottom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single" w:color="auto" w:sz="8" w:space="0"/>
            </w:tcBorders>
            <w:tcW w:w="1680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36 недель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36 недель</w:t>
            </w:r>
            <w:r/>
          </w:p>
        </w:tc>
        <w:tc>
          <w:tcPr>
            <w:tcW w:w="30" w:type="dxa"/>
            <w:vAlign w:val="bottom"/>
            <w:vMerge w:val="restart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120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vMerge w:val="restart"/>
            <w:textDirection w:val="lrTb"/>
            <w:noWrap w:val="false"/>
          </w:tcPr>
          <w:p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учебного года</w:t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W w:w="1180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680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161"/>
        </w:trPr>
        <w:tc>
          <w:tcPr>
            <w:tcBorders>
              <w:left w:val="single" w:color="auto" w:sz="8" w:space="0"/>
              <w:bottom w:val="single" w:color="auto" w:sz="8" w:space="0"/>
            </w:tcBorders>
            <w:tcW w:w="1920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2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18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321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 полугодие</w:t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16 недель</w:t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18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16 недель</w:t>
            </w:r>
            <w:r/>
          </w:p>
        </w:tc>
        <w:tc>
          <w:tcPr>
            <w:tcBorders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16 недель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16 недель</w:t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70"/>
        </w:trPr>
        <w:tc>
          <w:tcPr>
            <w:tcBorders>
              <w:left w:val="single" w:color="auto" w:sz="8" w:space="0"/>
              <w:bottom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2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18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316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II полугодие</w:t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 недель</w:t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18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 недель</w:t>
            </w:r>
            <w:r/>
          </w:p>
        </w:tc>
        <w:tc>
          <w:tcPr>
            <w:tcBorders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 недель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 недель</w:t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70"/>
        </w:trPr>
        <w:tc>
          <w:tcPr>
            <w:gridSpan w:val="2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2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18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56"/>
        </w:trPr>
        <w:tc>
          <w:tcPr>
            <w:gridSpan w:val="2"/>
            <w:tcBorders>
              <w:left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ind w:left="100"/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Продолжительность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 дней</w:t>
            </w:r>
            <w:r/>
          </w:p>
        </w:tc>
        <w:tc>
          <w:tcPr>
            <w:tcW w:w="120" w:type="dxa"/>
            <w:vAlign w:val="bottom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1180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 дней</w:t>
            </w:r>
            <w:r/>
          </w:p>
        </w:tc>
        <w:tc>
          <w:tcPr>
            <w:tcBorders>
              <w:right w:val="single" w:color="auto" w:sz="8" w:space="0"/>
            </w:tcBorders>
            <w:tcW w:w="140" w:type="dxa"/>
            <w:vAlign w:val="bottom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single" w:color="auto" w:sz="8" w:space="0"/>
            </w:tcBorders>
            <w:tcW w:w="1680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 дней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 дней</w:t>
            </w:r>
            <w:r/>
          </w:p>
        </w:tc>
        <w:tc>
          <w:tcPr>
            <w:tcW w:w="30" w:type="dxa"/>
            <w:vAlign w:val="bottom"/>
            <w:vMerge w:val="restart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120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vMerge w:val="restart"/>
            <w:textDirection w:val="lrTb"/>
            <w:noWrap w:val="false"/>
          </w:tcPr>
          <w:p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учебной недели</w:t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W w:w="1180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680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161"/>
        </w:trPr>
        <w:tc>
          <w:tcPr>
            <w:tcBorders>
              <w:left w:val="single" w:color="auto" w:sz="8" w:space="0"/>
              <w:bottom w:val="single" w:color="auto" w:sz="8" w:space="0"/>
            </w:tcBorders>
            <w:tcW w:w="1920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2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18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63"/>
        </w:trPr>
        <w:tc>
          <w:tcPr>
            <w:gridSpan w:val="2"/>
            <w:tcBorders>
              <w:left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ind w:left="100"/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Недельная образовательная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10</w:t>
            </w:r>
            <w:r/>
          </w:p>
        </w:tc>
        <w:tc>
          <w:tcPr>
            <w:tcW w:w="120" w:type="dxa"/>
            <w:vAlign w:val="bottom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1180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10</w:t>
            </w:r>
            <w:r/>
          </w:p>
        </w:tc>
        <w:tc>
          <w:tcPr>
            <w:tcBorders>
              <w:right w:val="single" w:color="auto" w:sz="8" w:space="0"/>
            </w:tcBorders>
            <w:tcW w:w="140" w:type="dxa"/>
            <w:vAlign w:val="bottom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single" w:color="auto" w:sz="8" w:space="0"/>
            </w:tcBorders>
            <w:tcW w:w="1680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13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15</w:t>
            </w:r>
            <w:r/>
          </w:p>
        </w:tc>
        <w:tc>
          <w:tcPr>
            <w:tcW w:w="30" w:type="dxa"/>
            <w:vAlign w:val="bottom"/>
            <w:vMerge w:val="restart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120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vMerge w:val="restart"/>
            <w:textDirection w:val="lrTb"/>
            <w:noWrap w:val="false"/>
          </w:tcPr>
          <w:p>
            <w:pPr>
              <w:ind w:left="100"/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нагрузка занятий</w:t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W w:w="1180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680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159"/>
        </w:trPr>
        <w:tc>
          <w:tcPr>
            <w:tcBorders>
              <w:left w:val="single" w:color="auto" w:sz="8" w:space="0"/>
              <w:bottom w:val="single" w:color="auto" w:sz="8" w:space="0"/>
            </w:tcBorders>
            <w:tcW w:w="1920" w:type="dxa"/>
            <w:vAlign w:val="bottom"/>
            <w:vMerge w:val="continue"/>
            <w:textDirection w:val="lrTb"/>
            <w:noWrap w:val="false"/>
          </w:tcPr>
          <w:p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20" w:type="dxa"/>
            <w:vAlign w:val="bottom"/>
            <w:textDirection w:val="lrTb"/>
            <w:noWrap w:val="false"/>
          </w:tcPr>
          <w:p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180" w:type="dxa"/>
            <w:vAlign w:val="bottom"/>
            <w:textDirection w:val="lrTb"/>
            <w:noWrap w:val="false"/>
          </w:tcPr>
          <w:p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63"/>
        </w:trPr>
        <w:tc>
          <w:tcPr>
            <w:gridSpan w:val="2"/>
            <w:tcBorders>
              <w:left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ind w:left="100"/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Регламентирование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 половина</w:t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180" w:type="dxa"/>
            <w:vAlign w:val="bottom"/>
            <w:textDirection w:val="lrTb"/>
            <w:noWrap w:val="false"/>
          </w:tcPr>
          <w:p>
            <w:pPr>
              <w:jc w:val="center"/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</w:t>
            </w:r>
            <w:r/>
          </w:p>
        </w:tc>
        <w:tc>
          <w:tcPr>
            <w:tcBorders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jc w:val="center"/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 половины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 половина</w:t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76"/>
        </w:trPr>
        <w:tc>
          <w:tcPr>
            <w:gridSpan w:val="2"/>
            <w:tcBorders>
              <w:left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образовательного процесса,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дня</w:t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18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половины</w:t>
            </w:r>
            <w:r/>
          </w:p>
        </w:tc>
        <w:tc>
          <w:tcPr>
            <w:tcBorders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дня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дня</w:t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81"/>
        </w:trPr>
        <w:tc>
          <w:tcPr>
            <w:tcBorders>
              <w:left w:val="single" w:color="auto" w:sz="8" w:space="0"/>
              <w:bottom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половина дня</w:t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18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дня</w:t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73"/>
        </w:trPr>
        <w:tc>
          <w:tcPr>
            <w:gridSpan w:val="2"/>
            <w:tcBorders>
              <w:left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ind w:left="100"/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Летнийоздоровительный</w:t>
            </w:r>
            <w:r/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gridSpan w:val="3"/>
            <w:tcW w:w="3000" w:type="dxa"/>
            <w:vAlign w:val="bottom"/>
            <w:textDirection w:val="lrTb"/>
            <w:noWrap w:val="false"/>
          </w:tcPr>
          <w:p>
            <w:pPr>
              <w:ind w:right="40"/>
              <w:jc w:val="center"/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июнь, июль, август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69"/>
        </w:trPr>
        <w:tc>
          <w:tcPr>
            <w:tcBorders>
              <w:left w:val="single" w:color="auto" w:sz="8" w:space="0"/>
              <w:bottom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ind w:left="100"/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период</w:t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20" w:type="dxa"/>
            <w:vAlign w:val="bottom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180" w:type="dxa"/>
            <w:vAlign w:val="bottom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40" w:type="dxa"/>
            <w:vAlign w:val="bottom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680" w:type="dxa"/>
            <w:vAlign w:val="bottom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321"/>
        </w:trPr>
        <w:tc>
          <w:tcPr>
            <w:gridSpan w:val="2"/>
            <w:tcBorders>
              <w:left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Сроки проведения</w:t>
            </w:r>
            <w:r/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gridSpan w:val="3"/>
            <w:tcW w:w="3000" w:type="dxa"/>
            <w:vAlign w:val="bottom"/>
            <w:textDirection w:val="lrTb"/>
            <w:noWrap w:val="false"/>
          </w:tcPr>
          <w:p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12.10.2</w:t>
            </w:r>
            <w:r>
              <w:rPr>
                <w:rFonts w:eastAsia="Times New Roman"/>
                <w:sz w:val="24"/>
                <w:szCs w:val="24"/>
              </w:rPr>
              <w:t xml:space="preserve">4г. - 24.10.2</w:t>
            </w:r>
            <w:r>
              <w:rPr>
                <w:rFonts w:eastAsia="Times New Roman"/>
                <w:sz w:val="24"/>
                <w:szCs w:val="24"/>
              </w:rPr>
              <w:t xml:space="preserve">5г.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88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педагогической</w:t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gridSpan w:val="3"/>
            <w:tcW w:w="3000" w:type="dxa"/>
            <w:vAlign w:val="bottom"/>
            <w:textDirection w:val="lrTb"/>
            <w:noWrap w:val="false"/>
          </w:tcPr>
          <w:p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12.04.2</w:t>
            </w:r>
            <w:r>
              <w:rPr>
                <w:rFonts w:eastAsia="Times New Roman"/>
                <w:sz w:val="24"/>
                <w:szCs w:val="24"/>
              </w:rPr>
              <w:t xml:space="preserve">4г. - 24.04.2</w:t>
            </w:r>
            <w:r>
              <w:rPr>
                <w:rFonts w:eastAsia="Times New Roman"/>
                <w:sz w:val="24"/>
                <w:szCs w:val="24"/>
              </w:rPr>
              <w:t xml:space="preserve">5г.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64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ind w:left="100"/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диагностики</w:t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180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40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680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70"/>
        </w:trPr>
        <w:tc>
          <w:tcPr>
            <w:tcBorders>
              <w:left w:val="single" w:color="auto" w:sz="8" w:space="0"/>
              <w:bottom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2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gridSpan w:val="3"/>
            <w:tcBorders>
              <w:bottom w:val="single" w:color="auto" w:sz="8" w:space="0"/>
            </w:tcBorders>
            <w:tcW w:w="300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68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ind w:left="100"/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Праздничные  и</w:t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jc w:val="right"/>
              <w:spacing w:line="26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выходные</w:t>
            </w:r>
            <w:r/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gridSpan w:val="3"/>
            <w:tcW w:w="3000" w:type="dxa"/>
            <w:vAlign w:val="bottom"/>
            <w:textDirection w:val="lrTb"/>
            <w:noWrap w:val="false"/>
          </w:tcPr>
          <w:p>
            <w:pPr>
              <w:ind w:right="40"/>
              <w:jc w:val="center"/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Курбан Байрам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дни</w:t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согласно</w:t>
            </w:r>
            <w:r/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gridSpan w:val="3"/>
            <w:tcW w:w="3000" w:type="dxa"/>
            <w:vAlign w:val="bottom"/>
            <w:textDirection w:val="lrTb"/>
            <w:noWrap w:val="false"/>
          </w:tcPr>
          <w:p>
            <w:pPr>
              <w:ind w:right="40"/>
              <w:jc w:val="center"/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День народного единства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76"/>
        </w:trPr>
        <w:tc>
          <w:tcPr>
            <w:gridSpan w:val="2"/>
            <w:tcBorders>
              <w:left w:val="single" w:color="auto" w:sz="8" w:space="0"/>
              <w:right w:val="single" w:color="auto" w:sz="8" w:space="0"/>
            </w:tcBorders>
            <w:tcW w:w="3140" w:type="dxa"/>
            <w:vAlign w:val="bottom"/>
            <w:textDirection w:val="lrTb"/>
            <w:noWrap w:val="false"/>
          </w:tcPr>
          <w:p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производственному</w:t>
            </w:r>
            <w:r/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gridSpan w:val="3"/>
            <w:tcW w:w="3000" w:type="dxa"/>
            <w:vAlign w:val="bottom"/>
            <w:textDirection w:val="lrTb"/>
            <w:noWrap w:val="false"/>
          </w:tcPr>
          <w:p>
            <w:pPr>
              <w:ind w:right="60"/>
              <w:jc w:val="center"/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День Конституции РТ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календарю</w:t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gridSpan w:val="3"/>
            <w:tcW w:w="3000" w:type="dxa"/>
            <w:vAlign w:val="bottom"/>
            <w:textDirection w:val="lrTb"/>
            <w:noWrap w:val="false"/>
          </w:tcPr>
          <w:p>
            <w:pPr>
              <w:ind w:right="60"/>
              <w:jc w:val="center"/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Новогодние каникулы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64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W w:w="3000" w:type="dxa"/>
            <w:vAlign w:val="bottom"/>
            <w:textDirection w:val="lrTb"/>
            <w:noWrap w:val="false"/>
          </w:tcPr>
          <w:p>
            <w:pPr>
              <w:ind w:right="40"/>
              <w:jc w:val="center"/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День защитника Отечества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77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gridSpan w:val="6"/>
            <w:tcBorders>
              <w:right w:val="single" w:color="auto" w:sz="8" w:space="0"/>
            </w:tcBorders>
            <w:tcW w:w="624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Международный женский день</w:t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gridSpan w:val="3"/>
            <w:tcW w:w="3000" w:type="dxa"/>
            <w:vAlign w:val="bottom"/>
            <w:textDirection w:val="lrTb"/>
            <w:noWrap w:val="false"/>
          </w:tcPr>
          <w:p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Праздник Весны и Труда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gridSpan w:val="3"/>
            <w:tcW w:w="3000" w:type="dxa"/>
            <w:vAlign w:val="bottom"/>
            <w:textDirection w:val="lrTb"/>
            <w:noWrap w:val="false"/>
          </w:tcPr>
          <w:p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День Победы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gridSpan w:val="3"/>
            <w:tcW w:w="3000" w:type="dxa"/>
            <w:vAlign w:val="bottom"/>
            <w:textDirection w:val="lrTb"/>
            <w:noWrap w:val="false"/>
          </w:tcPr>
          <w:p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День России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76"/>
        </w:trPr>
        <w:tc>
          <w:tcPr>
            <w:tcBorders>
              <w:left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1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gridSpan w:val="3"/>
            <w:tcW w:w="3000" w:type="dxa"/>
            <w:vAlign w:val="bottom"/>
            <w:textDirection w:val="lrTb"/>
            <w:noWrap w:val="false"/>
          </w:tcPr>
          <w:p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Ураза-Байрам</w:t>
            </w:r>
            <w:r/>
          </w:p>
        </w:tc>
        <w:tc>
          <w:tcPr>
            <w:tcBorders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  <w:tr>
        <w:trPr>
          <w:trHeight w:val="281"/>
        </w:trPr>
        <w:tc>
          <w:tcPr>
            <w:tcBorders>
              <w:left w:val="single" w:color="auto" w:sz="8" w:space="0"/>
              <w:bottom w:val="single" w:color="auto" w:sz="8" w:space="0"/>
            </w:tcBorders>
            <w:tcW w:w="19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22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bottom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gridSpan w:val="4"/>
            <w:tcBorders>
              <w:bottom w:val="single" w:color="auto" w:sz="8" w:space="0"/>
            </w:tcBorders>
            <w:tcW w:w="312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День Республики Татарстан</w:t>
            </w:r>
            <w:r/>
          </w:p>
        </w:tc>
        <w:tc>
          <w:tcPr>
            <w:tcBorders>
              <w:bottom w:val="single" w:color="auto" w:sz="8" w:space="0"/>
              <w:right w:val="single" w:color="auto" w:sz="8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/>
          </w:p>
        </w:tc>
        <w:tc>
          <w:tcPr>
            <w:tcW w:w="30" w:type="dxa"/>
            <w:vAlign w:val="bottom"/>
            <w:textDirection w:val="lrTb"/>
            <w:noWrap w:val="false"/>
          </w:tcPr>
          <w:p>
            <w:pPr>
              <w:rPr>
                <w:sz w:val="1"/>
                <w:szCs w:val="1"/>
              </w:rPr>
            </w:pPr>
            <w:r>
              <w:rPr>
                <w:sz w:val="1"/>
                <w:szCs w:val="1"/>
              </w:rPr>
            </w:r>
            <w:r/>
          </w:p>
        </w:tc>
      </w:tr>
    </w:tbl>
    <w:p>
      <w:pPr>
        <w:spacing w:line="1" w:lineRule="exact"/>
        <w:rPr>
          <w:sz w:val="20"/>
          <w:szCs w:val="20"/>
        </w:rPr>
      </w:pPr>
      <w:r>
        <w:rPr>
          <w:sz w:val="20"/>
          <w:szCs w:val="20"/>
        </w:rPr>
      </w:r>
      <w:r/>
    </w:p>
    <w:sectPr>
      <w:footnotePr/>
      <w:endnotePr/>
      <w:type w:val="nextPage"/>
      <w:pgSz w:w="11900" w:h="16838" w:orient="portrait"/>
      <w:pgMar w:top="1440" w:right="986" w:bottom="1440" w:left="1440" w:header="0" w:footer="0" w:gutter="0"/>
      <w:cols w:num="1" w:sep="0" w:space="720" w:equalWidth="0">
        <w:col w:w="9480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и"/>
      <w:lvlJc w:val="left"/>
      <w:pPr/>
    </w:lvl>
    <w:lvl w:ilvl="1">
      <w:start w:val="1"/>
      <w:numFmt w:val="bullet"/>
      <w:isLgl w:val="false"/>
      <w:suff w:val="tab"/>
      <w:lvlText w:val="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EastAsia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8">
    <w:name w:val="Heading 1"/>
    <w:basedOn w:val="815"/>
    <w:next w:val="815"/>
    <w:link w:val="63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9">
    <w:name w:val="Heading 1 Char"/>
    <w:basedOn w:val="816"/>
    <w:link w:val="638"/>
    <w:uiPriority w:val="9"/>
    <w:rPr>
      <w:rFonts w:ascii="Arial" w:hAnsi="Arial" w:eastAsia="Arial" w:cs="Arial"/>
      <w:sz w:val="40"/>
      <w:szCs w:val="40"/>
    </w:rPr>
  </w:style>
  <w:style w:type="paragraph" w:styleId="640">
    <w:name w:val="Heading 2"/>
    <w:basedOn w:val="815"/>
    <w:next w:val="815"/>
    <w:link w:val="64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1">
    <w:name w:val="Heading 2 Char"/>
    <w:basedOn w:val="816"/>
    <w:link w:val="640"/>
    <w:uiPriority w:val="9"/>
    <w:rPr>
      <w:rFonts w:ascii="Arial" w:hAnsi="Arial" w:eastAsia="Arial" w:cs="Arial"/>
      <w:sz w:val="34"/>
    </w:rPr>
  </w:style>
  <w:style w:type="paragraph" w:styleId="642">
    <w:name w:val="Heading 3"/>
    <w:basedOn w:val="815"/>
    <w:next w:val="815"/>
    <w:link w:val="64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3">
    <w:name w:val="Heading 3 Char"/>
    <w:basedOn w:val="816"/>
    <w:link w:val="642"/>
    <w:uiPriority w:val="9"/>
    <w:rPr>
      <w:rFonts w:ascii="Arial" w:hAnsi="Arial" w:eastAsia="Arial" w:cs="Arial"/>
      <w:sz w:val="30"/>
      <w:szCs w:val="30"/>
    </w:rPr>
  </w:style>
  <w:style w:type="paragraph" w:styleId="644">
    <w:name w:val="Heading 4"/>
    <w:basedOn w:val="815"/>
    <w:next w:val="815"/>
    <w:link w:val="64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5">
    <w:name w:val="Heading 4 Char"/>
    <w:basedOn w:val="816"/>
    <w:link w:val="644"/>
    <w:uiPriority w:val="9"/>
    <w:rPr>
      <w:rFonts w:ascii="Arial" w:hAnsi="Arial" w:eastAsia="Arial" w:cs="Arial"/>
      <w:b/>
      <w:bCs/>
      <w:sz w:val="26"/>
      <w:szCs w:val="26"/>
    </w:rPr>
  </w:style>
  <w:style w:type="paragraph" w:styleId="646">
    <w:name w:val="Heading 5"/>
    <w:basedOn w:val="815"/>
    <w:next w:val="815"/>
    <w:link w:val="64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7">
    <w:name w:val="Heading 5 Char"/>
    <w:basedOn w:val="816"/>
    <w:link w:val="646"/>
    <w:uiPriority w:val="9"/>
    <w:rPr>
      <w:rFonts w:ascii="Arial" w:hAnsi="Arial" w:eastAsia="Arial" w:cs="Arial"/>
      <w:b/>
      <w:bCs/>
      <w:sz w:val="24"/>
      <w:szCs w:val="24"/>
    </w:rPr>
  </w:style>
  <w:style w:type="paragraph" w:styleId="648">
    <w:name w:val="Heading 6"/>
    <w:basedOn w:val="815"/>
    <w:next w:val="815"/>
    <w:link w:val="64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9">
    <w:name w:val="Heading 6 Char"/>
    <w:basedOn w:val="816"/>
    <w:link w:val="648"/>
    <w:uiPriority w:val="9"/>
    <w:rPr>
      <w:rFonts w:ascii="Arial" w:hAnsi="Arial" w:eastAsia="Arial" w:cs="Arial"/>
      <w:b/>
      <w:bCs/>
      <w:sz w:val="22"/>
      <w:szCs w:val="22"/>
    </w:rPr>
  </w:style>
  <w:style w:type="paragraph" w:styleId="650">
    <w:name w:val="Heading 7"/>
    <w:basedOn w:val="815"/>
    <w:next w:val="815"/>
    <w:link w:val="6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1">
    <w:name w:val="Heading 7 Char"/>
    <w:basedOn w:val="816"/>
    <w:link w:val="6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2">
    <w:name w:val="Heading 8"/>
    <w:basedOn w:val="815"/>
    <w:next w:val="815"/>
    <w:link w:val="65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3">
    <w:name w:val="Heading 8 Char"/>
    <w:basedOn w:val="816"/>
    <w:link w:val="652"/>
    <w:uiPriority w:val="9"/>
    <w:rPr>
      <w:rFonts w:ascii="Arial" w:hAnsi="Arial" w:eastAsia="Arial" w:cs="Arial"/>
      <w:i/>
      <w:iCs/>
      <w:sz w:val="22"/>
      <w:szCs w:val="22"/>
    </w:rPr>
  </w:style>
  <w:style w:type="paragraph" w:styleId="654">
    <w:name w:val="Heading 9"/>
    <w:basedOn w:val="815"/>
    <w:next w:val="815"/>
    <w:link w:val="65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5">
    <w:name w:val="Heading 9 Char"/>
    <w:basedOn w:val="816"/>
    <w:link w:val="654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List Paragraph"/>
    <w:basedOn w:val="815"/>
    <w:uiPriority w:val="34"/>
    <w:qFormat/>
    <w:pPr>
      <w:contextualSpacing/>
      <w:ind w:left="720"/>
    </w:pPr>
  </w:style>
  <w:style w:type="paragraph" w:styleId="657">
    <w:name w:val="No Spacing"/>
    <w:uiPriority w:val="1"/>
    <w:qFormat/>
    <w:pPr>
      <w:spacing w:before="0" w:after="0" w:line="240" w:lineRule="auto"/>
    </w:pPr>
  </w:style>
  <w:style w:type="paragraph" w:styleId="658">
    <w:name w:val="Title"/>
    <w:basedOn w:val="815"/>
    <w:next w:val="815"/>
    <w:link w:val="6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9">
    <w:name w:val="Title Char"/>
    <w:basedOn w:val="816"/>
    <w:link w:val="658"/>
    <w:uiPriority w:val="10"/>
    <w:rPr>
      <w:sz w:val="48"/>
      <w:szCs w:val="48"/>
    </w:rPr>
  </w:style>
  <w:style w:type="paragraph" w:styleId="660">
    <w:name w:val="Subtitle"/>
    <w:basedOn w:val="815"/>
    <w:next w:val="815"/>
    <w:link w:val="661"/>
    <w:uiPriority w:val="11"/>
    <w:qFormat/>
    <w:pPr>
      <w:spacing w:before="200" w:after="200"/>
    </w:pPr>
    <w:rPr>
      <w:sz w:val="24"/>
      <w:szCs w:val="24"/>
    </w:rPr>
  </w:style>
  <w:style w:type="character" w:styleId="661">
    <w:name w:val="Subtitle Char"/>
    <w:basedOn w:val="816"/>
    <w:link w:val="660"/>
    <w:uiPriority w:val="11"/>
    <w:rPr>
      <w:sz w:val="24"/>
      <w:szCs w:val="24"/>
    </w:rPr>
  </w:style>
  <w:style w:type="paragraph" w:styleId="662">
    <w:name w:val="Quote"/>
    <w:basedOn w:val="815"/>
    <w:next w:val="815"/>
    <w:link w:val="663"/>
    <w:uiPriority w:val="29"/>
    <w:qFormat/>
    <w:pPr>
      <w:ind w:left="720" w:right="720"/>
    </w:pPr>
    <w:rPr>
      <w:i/>
    </w:rPr>
  </w:style>
  <w:style w:type="character" w:styleId="663">
    <w:name w:val="Quote Char"/>
    <w:link w:val="662"/>
    <w:uiPriority w:val="29"/>
    <w:rPr>
      <w:i/>
    </w:rPr>
  </w:style>
  <w:style w:type="paragraph" w:styleId="664">
    <w:name w:val="Intense Quote"/>
    <w:basedOn w:val="815"/>
    <w:next w:val="815"/>
    <w:link w:val="6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5">
    <w:name w:val="Intense Quote Char"/>
    <w:link w:val="664"/>
    <w:uiPriority w:val="30"/>
    <w:rPr>
      <w:i/>
    </w:rPr>
  </w:style>
  <w:style w:type="paragraph" w:styleId="666">
    <w:name w:val="Header"/>
    <w:basedOn w:val="815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Header Char"/>
    <w:basedOn w:val="816"/>
    <w:link w:val="666"/>
    <w:uiPriority w:val="99"/>
  </w:style>
  <w:style w:type="paragraph" w:styleId="668">
    <w:name w:val="Footer"/>
    <w:basedOn w:val="815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Footer Char"/>
    <w:basedOn w:val="816"/>
    <w:link w:val="668"/>
    <w:uiPriority w:val="99"/>
  </w:style>
  <w:style w:type="paragraph" w:styleId="670">
    <w:name w:val="Caption"/>
    <w:basedOn w:val="815"/>
    <w:next w:val="8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1">
    <w:name w:val="Caption Char"/>
    <w:basedOn w:val="670"/>
    <w:link w:val="668"/>
    <w:uiPriority w:val="99"/>
  </w:style>
  <w:style w:type="table" w:styleId="672">
    <w:name w:val="Table Grid"/>
    <w:basedOn w:val="81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3">
    <w:name w:val="Table Grid Light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4">
    <w:name w:val="Plain Table 1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2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7">
    <w:name w:val="Plain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Plain Table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9">
    <w:name w:val="Grid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1">
    <w:name w:val="Grid Table 4 - Accent 1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2">
    <w:name w:val="Grid Table 4 - Accent 2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3">
    <w:name w:val="Grid Table 4 - Accent 3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4">
    <w:name w:val="Grid Table 4 - Accent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5">
    <w:name w:val="Grid Table 4 - Accent 5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6">
    <w:name w:val="Grid Table 4 - Accent 6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7">
    <w:name w:val="Grid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1">
    <w:name w:val="Grid Table 5 Dark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4">
    <w:name w:val="Grid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5">
    <w:name w:val="Grid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6">
    <w:name w:val="Grid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7">
    <w:name w:val="Grid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8">
    <w:name w:val="Grid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9">
    <w:name w:val="Grid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0">
    <w:name w:val="Grid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1">
    <w:name w:val="Grid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6">
    <w:name w:val="List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7">
    <w:name w:val="List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8">
    <w:name w:val="List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9">
    <w:name w:val="List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0">
    <w:name w:val="List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1">
    <w:name w:val="List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2">
    <w:name w:val="List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4">
    <w:name w:val="List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5">
    <w:name w:val="List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6">
    <w:name w:val="List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7">
    <w:name w:val="List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8">
    <w:name w:val="List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9">
    <w:name w:val="List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0">
    <w:name w:val="List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1">
    <w:name w:val="List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2">
    <w:name w:val="List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3">
    <w:name w:val="List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4">
    <w:name w:val="List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5">
    <w:name w:val="List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6">
    <w:name w:val="List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7">
    <w:name w:val="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9">
    <w:name w:val="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0">
    <w:name w:val="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1">
    <w:name w:val="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2">
    <w:name w:val="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3">
    <w:name w:val="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4">
    <w:name w:val="Bordered &amp; 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5">
    <w:name w:val="Bordered &amp; 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6">
    <w:name w:val="Bordered &amp; 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7">
    <w:name w:val="Bordered &amp; 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8">
    <w:name w:val="Bordered &amp; 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9">
    <w:name w:val="Bordered &amp; 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0">
    <w:name w:val="Bordered &amp; 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1">
    <w:name w:val="Bordered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2">
    <w:name w:val="Bordered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3">
    <w:name w:val="Bordered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4">
    <w:name w:val="Bordered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5">
    <w:name w:val="Bordered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6">
    <w:name w:val="Bordered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7">
    <w:name w:val="Bordered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98">
    <w:name w:val="footnote text"/>
    <w:basedOn w:val="815"/>
    <w:link w:val="799"/>
    <w:uiPriority w:val="99"/>
    <w:semiHidden/>
    <w:unhideWhenUsed/>
    <w:pPr>
      <w:spacing w:after="40" w:line="240" w:lineRule="auto"/>
    </w:pPr>
    <w:rPr>
      <w:sz w:val="18"/>
    </w:rPr>
  </w:style>
  <w:style w:type="character" w:styleId="799">
    <w:name w:val="Footnote Text Char"/>
    <w:link w:val="798"/>
    <w:uiPriority w:val="99"/>
    <w:rPr>
      <w:sz w:val="18"/>
    </w:rPr>
  </w:style>
  <w:style w:type="character" w:styleId="800">
    <w:name w:val="footnote reference"/>
    <w:basedOn w:val="816"/>
    <w:uiPriority w:val="99"/>
    <w:unhideWhenUsed/>
    <w:rPr>
      <w:vertAlign w:val="superscript"/>
    </w:rPr>
  </w:style>
  <w:style w:type="paragraph" w:styleId="801">
    <w:name w:val="endnote text"/>
    <w:basedOn w:val="815"/>
    <w:link w:val="802"/>
    <w:uiPriority w:val="99"/>
    <w:semiHidden/>
    <w:unhideWhenUsed/>
    <w:pPr>
      <w:spacing w:after="0" w:line="240" w:lineRule="auto"/>
    </w:pPr>
    <w:rPr>
      <w:sz w:val="20"/>
    </w:rPr>
  </w:style>
  <w:style w:type="character" w:styleId="802">
    <w:name w:val="Endnote Text Char"/>
    <w:link w:val="801"/>
    <w:uiPriority w:val="99"/>
    <w:rPr>
      <w:sz w:val="20"/>
    </w:rPr>
  </w:style>
  <w:style w:type="character" w:styleId="803">
    <w:name w:val="endnote reference"/>
    <w:basedOn w:val="816"/>
    <w:uiPriority w:val="99"/>
    <w:semiHidden/>
    <w:unhideWhenUsed/>
    <w:rPr>
      <w:vertAlign w:val="superscript"/>
    </w:rPr>
  </w:style>
  <w:style w:type="paragraph" w:styleId="804">
    <w:name w:val="toc 1"/>
    <w:basedOn w:val="815"/>
    <w:next w:val="815"/>
    <w:uiPriority w:val="39"/>
    <w:unhideWhenUsed/>
    <w:pPr>
      <w:ind w:left="0" w:right="0" w:firstLine="0"/>
      <w:spacing w:after="57"/>
    </w:pPr>
  </w:style>
  <w:style w:type="paragraph" w:styleId="805">
    <w:name w:val="toc 2"/>
    <w:basedOn w:val="815"/>
    <w:next w:val="815"/>
    <w:uiPriority w:val="39"/>
    <w:unhideWhenUsed/>
    <w:pPr>
      <w:ind w:left="283" w:right="0" w:firstLine="0"/>
      <w:spacing w:after="57"/>
    </w:pPr>
  </w:style>
  <w:style w:type="paragraph" w:styleId="806">
    <w:name w:val="toc 3"/>
    <w:basedOn w:val="815"/>
    <w:next w:val="815"/>
    <w:uiPriority w:val="39"/>
    <w:unhideWhenUsed/>
    <w:pPr>
      <w:ind w:left="567" w:right="0" w:firstLine="0"/>
      <w:spacing w:after="57"/>
    </w:pPr>
  </w:style>
  <w:style w:type="paragraph" w:styleId="807">
    <w:name w:val="toc 4"/>
    <w:basedOn w:val="815"/>
    <w:next w:val="815"/>
    <w:uiPriority w:val="39"/>
    <w:unhideWhenUsed/>
    <w:pPr>
      <w:ind w:left="850" w:right="0" w:firstLine="0"/>
      <w:spacing w:after="57"/>
    </w:pPr>
  </w:style>
  <w:style w:type="paragraph" w:styleId="808">
    <w:name w:val="toc 5"/>
    <w:basedOn w:val="815"/>
    <w:next w:val="815"/>
    <w:uiPriority w:val="39"/>
    <w:unhideWhenUsed/>
    <w:pPr>
      <w:ind w:left="1134" w:right="0" w:firstLine="0"/>
      <w:spacing w:after="57"/>
    </w:pPr>
  </w:style>
  <w:style w:type="paragraph" w:styleId="809">
    <w:name w:val="toc 6"/>
    <w:basedOn w:val="815"/>
    <w:next w:val="815"/>
    <w:uiPriority w:val="39"/>
    <w:unhideWhenUsed/>
    <w:pPr>
      <w:ind w:left="1417" w:right="0" w:firstLine="0"/>
      <w:spacing w:after="57"/>
    </w:pPr>
  </w:style>
  <w:style w:type="paragraph" w:styleId="810">
    <w:name w:val="toc 7"/>
    <w:basedOn w:val="815"/>
    <w:next w:val="815"/>
    <w:uiPriority w:val="39"/>
    <w:unhideWhenUsed/>
    <w:pPr>
      <w:ind w:left="1701" w:right="0" w:firstLine="0"/>
      <w:spacing w:after="57"/>
    </w:pPr>
  </w:style>
  <w:style w:type="paragraph" w:styleId="811">
    <w:name w:val="toc 8"/>
    <w:basedOn w:val="815"/>
    <w:next w:val="815"/>
    <w:uiPriority w:val="39"/>
    <w:unhideWhenUsed/>
    <w:pPr>
      <w:ind w:left="1984" w:right="0" w:firstLine="0"/>
      <w:spacing w:after="57"/>
    </w:pPr>
  </w:style>
  <w:style w:type="paragraph" w:styleId="812">
    <w:name w:val="toc 9"/>
    <w:basedOn w:val="815"/>
    <w:next w:val="815"/>
    <w:uiPriority w:val="39"/>
    <w:unhideWhenUsed/>
    <w:pPr>
      <w:ind w:left="2268" w:right="0" w:firstLine="0"/>
      <w:spacing w:after="57"/>
    </w:pPr>
  </w:style>
  <w:style w:type="paragraph" w:styleId="813">
    <w:name w:val="TOC Heading"/>
    <w:uiPriority w:val="39"/>
    <w:unhideWhenUsed/>
  </w:style>
  <w:style w:type="paragraph" w:styleId="814">
    <w:name w:val="table of figures"/>
    <w:basedOn w:val="815"/>
    <w:next w:val="815"/>
    <w:uiPriority w:val="99"/>
    <w:unhideWhenUsed/>
    <w:pPr>
      <w:spacing w:after="0" w:afterAutospacing="0"/>
    </w:pPr>
  </w:style>
  <w:style w:type="paragraph" w:styleId="815" w:default="1">
    <w:name w:val="Normal"/>
    <w:qFormat/>
  </w:style>
  <w:style w:type="character" w:styleId="816" w:default="1">
    <w:name w:val="Default Paragraph Font"/>
    <w:uiPriority w:val="1"/>
    <w:semiHidden/>
    <w:unhideWhenUsed/>
  </w:style>
  <w:style w:type="table" w:styleId="8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8" w:default="1">
    <w:name w:val="No List"/>
    <w:uiPriority w:val="99"/>
    <w:semiHidden/>
    <w:unhideWhenUsed/>
  </w:style>
  <w:style w:type="character" w:styleId="819">
    <w:name w:val="Hyperlink"/>
    <w:basedOn w:val="816"/>
    <w:uiPriority w:val="99"/>
    <w:unhideWhenUsed/>
    <w:rPr>
      <w:color w:val="0000ff"/>
      <w:u w:val="single"/>
    </w:rPr>
  </w:style>
  <w:style w:type="paragraph" w:styleId="820">
    <w:name w:val="Balloon Text"/>
    <w:basedOn w:val="815"/>
    <w:link w:val="821"/>
    <w:uiPriority w:val="99"/>
    <w:semiHidden/>
    <w:unhideWhenUsed/>
    <w:rPr>
      <w:rFonts w:ascii="Tahoma" w:hAnsi="Tahoma" w:cs="Tahoma"/>
      <w:sz w:val="16"/>
      <w:szCs w:val="16"/>
    </w:rPr>
  </w:style>
  <w:style w:type="character" w:styleId="821" w:customStyle="1">
    <w:name w:val="Текст выноски Знак"/>
    <w:basedOn w:val="816"/>
    <w:link w:val="820"/>
    <w:uiPriority w:val="99"/>
    <w:semiHidden/>
    <w:rPr>
      <w:rFonts w:ascii="Tahoma" w:hAnsi="Tahoma" w:cs="Tahoma"/>
      <w:sz w:val="16"/>
      <w:szCs w:val="16"/>
    </w:rPr>
  </w:style>
  <w:style w:type="paragraph" w:styleId="822">
    <w:name w:val="Normal (Web)"/>
    <w:basedOn w:val="815"/>
    <w:uiPriority w:val="99"/>
    <w:unhideWhenUsed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revision>5</cp:revision>
  <dcterms:created xsi:type="dcterms:W3CDTF">2024-10-04T08:05:00Z</dcterms:created>
  <dcterms:modified xsi:type="dcterms:W3CDTF">2024-10-04T08:53:56Z</dcterms:modified>
</cp:coreProperties>
</file>